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E" w:rsidRDefault="00F21F4E">
      <w:pPr>
        <w:spacing w:after="120"/>
        <w:ind w:left="6521"/>
      </w:pPr>
      <w:bookmarkStart w:id="0" w:name="_GoBack"/>
      <w:bookmarkEnd w:id="0"/>
      <w:r>
        <w:t xml:space="preserve">Приложение № </w:t>
      </w:r>
      <w:r w:rsidRPr="00EA5D5C">
        <w:t>15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21F4E" w:rsidRDefault="00F21F4E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F21F4E" w:rsidRPr="00EA5D5C" w:rsidRDefault="00F21F4E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АКТ</w:t>
      </w:r>
    </w:p>
    <w:p w:rsidR="00F21F4E" w:rsidRDefault="00F21F4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выполнении технических условий 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21F4E" w:rsidRDefault="00F21F4E">
      <w:pPr>
        <w:tabs>
          <w:tab w:val="right" w:pos="9923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  <w:t>, именуемое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right="1276"/>
        <w:jc w:val="center"/>
      </w:pPr>
      <w:r>
        <w:t>(полное наименование сетевой организации)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дальнейшем  </w:t>
      </w:r>
      <w:r>
        <w:rPr>
          <w:sz w:val="24"/>
          <w:szCs w:val="24"/>
        </w:rPr>
        <w:tab/>
        <w:t>,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left="1531" w:right="113"/>
        <w:jc w:val="center"/>
      </w:pPr>
      <w:r>
        <w:t>(сокращенное наименование сетевой организации)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  <w:r>
        <w:rPr>
          <w:sz w:val="24"/>
          <w:szCs w:val="24"/>
        </w:rPr>
        <w:tab/>
        <w:t>, действующего на основании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left="794" w:right="3119"/>
        <w:jc w:val="center"/>
      </w:pPr>
      <w:r>
        <w:t>(фамилия, имя, отчество лица – представителя сетевой организации)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 с одной стороны, и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right="2126"/>
        <w:jc w:val="center"/>
      </w:pPr>
      <w:r>
        <w:t>(устава, доверенности, иных документов)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физического лица)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именуемое в дальнейшем  </w:t>
      </w:r>
      <w:r>
        <w:rPr>
          <w:sz w:val="24"/>
          <w:szCs w:val="24"/>
        </w:rPr>
        <w:tab/>
        <w:t>,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left="2722" w:right="113"/>
        <w:jc w:val="center"/>
      </w:pPr>
      <w:r>
        <w:t>(сокращенное наименование заявителя)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  <w:r>
        <w:rPr>
          <w:sz w:val="24"/>
          <w:szCs w:val="24"/>
        </w:rPr>
        <w:tab/>
        <w:t>, действующего на основании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left="794" w:right="3117"/>
        <w:jc w:val="center"/>
      </w:pPr>
      <w:r>
        <w:t>(фамилия, имя, отчество лица – представителя заявителя)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right="113"/>
        <w:jc w:val="center"/>
      </w:pPr>
      <w:r>
        <w:t>(устава, доверенности, иных документов)</w:t>
      </w:r>
    </w:p>
    <w:p w:rsidR="00F21F4E" w:rsidRDefault="00F21F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именуемые сторонами, составили настоящий акт о нижеследующем:</w:t>
      </w:r>
    </w:p>
    <w:p w:rsidR="00F21F4E" w:rsidRDefault="00F21F4E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left="851"/>
        <w:jc w:val="center"/>
      </w:pPr>
      <w:r>
        <w:t>(лицо, проводившее проверку выполнения технических условий (сетевая организация</w:t>
      </w:r>
      <w:r>
        <w:br/>
        <w:t>и (или) субъект оперативно-диспетчерского управления)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проведена проверка выполнения  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left="3459"/>
        <w:jc w:val="center"/>
      </w:pPr>
      <w:r>
        <w:t>(лицо, в отношении мероприятий которого проводилась проверка выполнения технических условий (заявитель и (или) сетевая организация)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722"/>
        <w:gridCol w:w="454"/>
        <w:gridCol w:w="2722"/>
        <w:gridCol w:w="1531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технических условий от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о</w:t>
            </w:r>
          </w:p>
        </w:tc>
      </w:tr>
    </w:tbl>
    <w:p w:rsidR="00F21F4E" w:rsidRDefault="00F21F4E">
      <w:pPr>
        <w:tabs>
          <w:tab w:val="right" w:pos="9923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835"/>
        <w:gridCol w:w="454"/>
        <w:gridCol w:w="2835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технологическом присоединении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4E" w:rsidRPr="00EA5D5C" w:rsidRDefault="00F21F4E">
      <w:pPr>
        <w:tabs>
          <w:tab w:val="right" w:pos="9923"/>
        </w:tabs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на технологическое присоединение к электрическим сетям энергопринимающих устройств</w:t>
      </w:r>
      <w:r w:rsidR="00EA5D5C">
        <w:rPr>
          <w:sz w:val="24"/>
          <w:szCs w:val="24"/>
          <w:lang w:val="en-US"/>
        </w:rPr>
        <w:br/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ind w:right="113"/>
        <w:jc w:val="center"/>
      </w:pPr>
      <w:r>
        <w:t>(наименование энергопринимающих устройств, адрес)</w:t>
      </w:r>
    </w:p>
    <w:p w:rsidR="00F21F4E" w:rsidRDefault="00F21F4E">
      <w:pPr>
        <w:tabs>
          <w:tab w:val="right" w:pos="9923"/>
        </w:tabs>
        <w:ind w:left="567"/>
        <w:rPr>
          <w:sz w:val="24"/>
          <w:szCs w:val="24"/>
        </w:rPr>
      </w:pPr>
      <w:r w:rsidRPr="00EA5D5C">
        <w:rPr>
          <w:sz w:val="24"/>
          <w:szCs w:val="24"/>
        </w:rPr>
        <w:t>2</w:t>
      </w:r>
      <w:r>
        <w:rPr>
          <w:sz w:val="24"/>
          <w:szCs w:val="24"/>
        </w:rPr>
        <w:t>. В ходе проверки рассмотрено выполнение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RDefault="00F21F4E">
      <w:pPr>
        <w:pBdr>
          <w:top w:val="single" w:sz="4" w:space="1" w:color="auto"/>
        </w:pBdr>
        <w:tabs>
          <w:tab w:val="right" w:pos="9923"/>
        </w:tabs>
        <w:spacing w:after="180"/>
        <w:ind w:right="113"/>
        <w:jc w:val="center"/>
      </w:pPr>
      <w:r>
        <w:t>(перечень требований, пунктов технических условий)</w:t>
      </w:r>
    </w:p>
    <w:p w:rsidR="00F21F4E" w:rsidRDefault="00F21F4E">
      <w:pPr>
        <w:ind w:firstLine="567"/>
        <w:jc w:val="both"/>
        <w:rPr>
          <w:sz w:val="24"/>
          <w:szCs w:val="24"/>
        </w:rPr>
      </w:pPr>
      <w:r w:rsidRPr="00EA5D5C">
        <w:rPr>
          <w:sz w:val="24"/>
          <w:szCs w:val="24"/>
        </w:rPr>
        <w:t>3</w:t>
      </w:r>
      <w:r>
        <w:rPr>
          <w:sz w:val="24"/>
          <w:szCs w:val="24"/>
        </w:rPr>
        <w:t>. Характеристики присоединения по техническим условиям:</w:t>
      </w:r>
    </w:p>
    <w:p w:rsidR="00F21F4E" w:rsidRDefault="00F21F4E">
      <w:pPr>
        <w:tabs>
          <w:tab w:val="center" w:pos="1985"/>
          <w:tab w:val="left" w:pos="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мощность без учета ранее присоединенной (существующей) максимальной мощности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кВт;</w:t>
      </w:r>
    </w:p>
    <w:p w:rsidR="00F21F4E" w:rsidRDefault="00F21F4E">
      <w:pPr>
        <w:pBdr>
          <w:top w:val="single" w:sz="4" w:space="1" w:color="auto"/>
        </w:pBdr>
        <w:ind w:left="1134" w:right="7086"/>
        <w:rPr>
          <w:sz w:val="2"/>
          <w:szCs w:val="2"/>
        </w:rPr>
      </w:pPr>
    </w:p>
    <w:p w:rsidR="00F21F4E" w:rsidRDefault="00F21F4E">
      <w:pPr>
        <w:tabs>
          <w:tab w:val="center" w:pos="1985"/>
          <w:tab w:val="left" w:pos="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мощность с учетом ранее присоединенной (существующей) максимальной мощности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кВт.</w:t>
      </w:r>
      <w:r>
        <w:rPr>
          <w:rStyle w:val="a9"/>
          <w:sz w:val="24"/>
          <w:szCs w:val="24"/>
        </w:rPr>
        <w:endnoteReference w:customMarkFollows="1" w:id="2"/>
        <w:t>2</w:t>
      </w:r>
    </w:p>
    <w:p w:rsidR="00F21F4E" w:rsidRDefault="00F21F4E">
      <w:pPr>
        <w:pBdr>
          <w:top w:val="single" w:sz="4" w:space="1" w:color="auto"/>
        </w:pBdr>
        <w:spacing w:after="240"/>
        <w:ind w:left="1134" w:right="7088"/>
        <w:rPr>
          <w:sz w:val="2"/>
          <w:szCs w:val="2"/>
        </w:rPr>
      </w:pPr>
    </w:p>
    <w:p w:rsidR="00F21F4E" w:rsidRDefault="00F21F4E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точек присоединения: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1659"/>
        <w:gridCol w:w="1658"/>
        <w:gridCol w:w="1659"/>
        <w:gridCol w:w="1658"/>
        <w:gridCol w:w="1659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1658" w:type="dxa"/>
            <w:vAlign w:val="center"/>
          </w:tcPr>
          <w:p w:rsidR="00F21F4E" w:rsidRDefault="00F21F4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</w:t>
            </w:r>
            <w:r>
              <w:rPr>
                <w:sz w:val="22"/>
                <w:szCs w:val="22"/>
              </w:rPr>
              <w:br/>
              <w:t>присоеди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659" w:type="dxa"/>
            <w:vAlign w:val="center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питания (наимено</w:t>
            </w:r>
            <w:r>
              <w:rPr>
                <w:sz w:val="22"/>
                <w:szCs w:val="22"/>
              </w:rPr>
              <w:softHyphen/>
              <w:t>вание питающих линий)</w:t>
            </w:r>
          </w:p>
        </w:tc>
        <w:tc>
          <w:tcPr>
            <w:tcW w:w="1658" w:type="dxa"/>
            <w:vAlign w:val="center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br/>
              <w:t>точки</w:t>
            </w:r>
            <w:r>
              <w:rPr>
                <w:sz w:val="22"/>
                <w:szCs w:val="22"/>
              </w:rPr>
              <w:br/>
              <w:t>присое</w:t>
            </w:r>
            <w:r>
              <w:rPr>
                <w:sz w:val="22"/>
                <w:szCs w:val="22"/>
              </w:rPr>
              <w:softHyphen/>
              <w:t>динения</w:t>
            </w:r>
          </w:p>
        </w:tc>
        <w:tc>
          <w:tcPr>
            <w:tcW w:w="1659" w:type="dxa"/>
            <w:vAlign w:val="center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br/>
              <w:t>напряжения</w:t>
            </w:r>
            <w:r>
              <w:rPr>
                <w:sz w:val="22"/>
                <w:szCs w:val="22"/>
              </w:rPr>
              <w:br/>
              <w:t>(кВ)</w:t>
            </w:r>
          </w:p>
        </w:tc>
        <w:tc>
          <w:tcPr>
            <w:tcW w:w="1658" w:type="dxa"/>
            <w:vAlign w:val="center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мощность</w:t>
            </w:r>
            <w:r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1659" w:type="dxa"/>
            <w:vAlign w:val="center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</w:t>
            </w:r>
            <w:r>
              <w:rPr>
                <w:sz w:val="22"/>
                <w:szCs w:val="22"/>
              </w:rPr>
              <w:softHyphen/>
              <w:t>гория надежности электро</w:t>
            </w:r>
            <w:r>
              <w:rPr>
                <w:sz w:val="22"/>
                <w:szCs w:val="22"/>
              </w:rPr>
              <w:softHyphen/>
              <w:t>снабжения</w:t>
            </w: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F21F4E" w:rsidRDefault="00F21F4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21F4E" w:rsidRDefault="00F21F4E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21F4E" w:rsidRDefault="00F21F4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F21F4E" w:rsidRDefault="00F21F4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21F4E" w:rsidRDefault="00F21F4E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21F4E" w:rsidRDefault="00F21F4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F21F4E" w:rsidRDefault="00F21F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1F4E" w:rsidRDefault="00F21F4E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В ходе проверки произведено рассмотрение следующих документов, представленных в целях подтверждения выполнения технических условий:  </w:t>
      </w:r>
    </w:p>
    <w:p w:rsidR="00F21F4E" w:rsidRDefault="00F21F4E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RDefault="00F21F4E">
      <w:pPr>
        <w:pBdr>
          <w:top w:val="single" w:sz="4" w:space="1" w:color="auto"/>
        </w:pBdr>
        <w:spacing w:after="240"/>
        <w:ind w:right="113"/>
        <w:jc w:val="center"/>
      </w:pPr>
      <w:r>
        <w:t>(указываются перечень и реквизиты документов, представленных заявителем и (или)</w:t>
      </w:r>
      <w:r>
        <w:br/>
        <w:t>сетевой организацией в целях подтверждения выполнения технических условий)</w:t>
      </w:r>
    </w:p>
    <w:p w:rsidR="00F21F4E" w:rsidRDefault="00F21F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В ходе проверки произведен осмотр (обследование) электроустановок, составлен акт осмотра (обследования) следующих электроустановок:  </w:t>
      </w:r>
    </w:p>
    <w:p w:rsidR="00F21F4E" w:rsidRDefault="00F21F4E">
      <w:pPr>
        <w:pBdr>
          <w:top w:val="single" w:sz="4" w:space="1" w:color="auto"/>
        </w:pBdr>
        <w:ind w:left="5755"/>
        <w:rPr>
          <w:sz w:val="2"/>
          <w:szCs w:val="2"/>
        </w:rPr>
      </w:pP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RDefault="00F21F4E">
      <w:pPr>
        <w:pBdr>
          <w:top w:val="single" w:sz="4" w:space="1" w:color="auto"/>
        </w:pBdr>
        <w:spacing w:after="240"/>
        <w:ind w:right="113"/>
        <w:jc w:val="center"/>
      </w:pPr>
      <w:r>
        <w:t>(указываются реквизиты акта осмотра (обследования) электроустановок)</w:t>
      </w:r>
    </w:p>
    <w:p w:rsidR="00F21F4E" w:rsidRDefault="00F21F4E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По результатам проверки установлено, что мероприятия, предусмотренные техническими условиями (этапом технических условий), выполнены.</w:t>
      </w:r>
    </w:p>
    <w:p w:rsidR="00F21F4E" w:rsidRDefault="00F21F4E">
      <w:pPr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/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(должность)</w:t>
            </w: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(ф.и.о.)</w:t>
            </w:r>
          </w:p>
        </w:tc>
      </w:tr>
    </w:tbl>
    <w:p w:rsidR="00F21F4E" w:rsidRDefault="00F21F4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  <w:r>
        <w:rPr>
          <w:rStyle w:val="a9"/>
          <w:sz w:val="24"/>
          <w:szCs w:val="24"/>
        </w:rPr>
        <w:endnoteReference w:customMarkFollows="1" w:id="3"/>
        <w:t>3</w:t>
      </w:r>
    </w:p>
    <w:p w:rsidR="00F21F4E" w:rsidRDefault="00F21F4E">
      <w:pPr>
        <w:rPr>
          <w:sz w:val="24"/>
          <w:szCs w:val="24"/>
        </w:rPr>
      </w:pPr>
      <w:r>
        <w:rPr>
          <w:sz w:val="24"/>
          <w:szCs w:val="24"/>
        </w:rPr>
        <w:t>Субъект оперативно-диспетчерского 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(должность)</w:t>
            </w:r>
          </w:p>
        </w:tc>
      </w:tr>
    </w:tbl>
    <w:p w:rsidR="00F21F4E" w:rsidRDefault="00F21F4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8"/>
      </w:tblGrid>
      <w:tr w:rsidR="00F21F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F4E" w:rsidRDefault="00F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F4E" w:rsidRDefault="00F21F4E">
            <w:pPr>
              <w:jc w:val="center"/>
              <w:rPr>
                <w:sz w:val="24"/>
                <w:szCs w:val="24"/>
              </w:rPr>
            </w:pPr>
          </w:p>
        </w:tc>
      </w:tr>
      <w:tr w:rsidR="00F21F4E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21F4E" w:rsidRDefault="00F21F4E">
            <w:pPr>
              <w:jc w:val="center"/>
            </w:pPr>
            <w:r>
              <w:t>(ф.и.о.)</w:t>
            </w:r>
          </w:p>
        </w:tc>
      </w:tr>
    </w:tbl>
    <w:p w:rsidR="00F21F4E" w:rsidRDefault="00F21F4E">
      <w:pPr>
        <w:spacing w:after="240"/>
        <w:rPr>
          <w:sz w:val="24"/>
          <w:szCs w:val="24"/>
        </w:rPr>
      </w:pPr>
    </w:p>
    <w:sectPr w:rsidR="00F21F4E">
      <w:headerReference w:type="default" r:id="rId8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94" w:rsidRDefault="00EE7394">
      <w:r>
        <w:separator/>
      </w:r>
    </w:p>
  </w:endnote>
  <w:endnote w:type="continuationSeparator" w:id="0">
    <w:p w:rsidR="00EE7394" w:rsidRDefault="00EE7394">
      <w:r>
        <w:continuationSeparator/>
      </w:r>
    </w:p>
  </w:endnote>
  <w:endnote w:id="1">
    <w:p w:rsidR="00000000" w:rsidRDefault="00F21F4E">
      <w:pPr>
        <w:pStyle w:val="a7"/>
        <w:ind w:firstLine="567"/>
        <w:jc w:val="both"/>
      </w:pPr>
      <w:r>
        <w:rPr>
          <w:rStyle w:val="a9"/>
        </w:rPr>
        <w:t>1</w:t>
      </w:r>
      <w:r>
        <w:t> 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выполнение которых осуществляется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</w:endnote>
  <w:endnote w:id="2">
    <w:p w:rsidR="00000000" w:rsidRDefault="00F21F4E">
      <w:pPr>
        <w:pStyle w:val="a7"/>
        <w:ind w:firstLine="567"/>
        <w:jc w:val="both"/>
      </w:pPr>
      <w:r>
        <w:rPr>
          <w:rStyle w:val="a9"/>
        </w:rPr>
        <w:t>2</w:t>
      </w:r>
      <w:r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</w:endnote>
  <w:endnote w:id="3">
    <w:p w:rsidR="00000000" w:rsidRDefault="00F21F4E">
      <w:pPr>
        <w:pStyle w:val="a7"/>
        <w:ind w:firstLine="567"/>
        <w:jc w:val="both"/>
      </w:pPr>
      <w:r>
        <w:rPr>
          <w:rStyle w:val="a9"/>
        </w:rPr>
        <w:t>3</w:t>
      </w:r>
      <w:r>
        <w:t> Согласовывается при составлении акта между сетевой организацией и заявителем, в случае если технические условия согласовывались субъектом оперативно-диспетчерского управления.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94" w:rsidRDefault="00EE7394">
      <w:r>
        <w:separator/>
      </w:r>
    </w:p>
  </w:footnote>
  <w:footnote w:type="continuationSeparator" w:id="0">
    <w:p w:rsidR="00EE7394" w:rsidRDefault="00EE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4E" w:rsidRDefault="00F21F4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861"/>
    <w:multiLevelType w:val="singleLevel"/>
    <w:tmpl w:val="8B9A27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A147652"/>
    <w:multiLevelType w:val="singleLevel"/>
    <w:tmpl w:val="EB2217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5C"/>
    <w:rsid w:val="00947F66"/>
    <w:rsid w:val="00E7586A"/>
    <w:rsid w:val="00EA5D5C"/>
    <w:rsid w:val="00EE7394"/>
    <w:rsid w:val="00F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pya</cp:lastModifiedBy>
  <cp:revision>2</cp:revision>
  <cp:lastPrinted>2014-02-28T13:25:00Z</cp:lastPrinted>
  <dcterms:created xsi:type="dcterms:W3CDTF">2016-05-11T13:05:00Z</dcterms:created>
  <dcterms:modified xsi:type="dcterms:W3CDTF">2016-05-11T13:05:00Z</dcterms:modified>
</cp:coreProperties>
</file>